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BF" w:rsidRDefault="005D7A1A">
      <w:pPr>
        <w:spacing w:line="560" w:lineRule="exact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3</w:t>
      </w:r>
    </w:p>
    <w:p w:rsidR="000C55BF" w:rsidRDefault="000C55BF">
      <w:pPr>
        <w:spacing w:line="560" w:lineRule="exact"/>
        <w:rPr>
          <w:rFonts w:ascii="Times New Roman" w:eastAsia="楷体_GB2312" w:hAnsi="Times New Roman" w:cs="Times New Roman"/>
          <w:b/>
          <w:sz w:val="32"/>
          <w:szCs w:val="32"/>
        </w:rPr>
      </w:pPr>
    </w:p>
    <w:p w:rsidR="000C55BF" w:rsidRDefault="005D7A1A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曾宪梓教育基金会第</w:t>
      </w: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八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期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优秀大学生奖励计划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管理办法</w:t>
      </w:r>
    </w:p>
    <w:p w:rsidR="000C55BF" w:rsidRDefault="005D7A1A">
      <w:pPr>
        <w:spacing w:line="560" w:lineRule="exact"/>
        <w:jc w:val="center"/>
        <w:rPr>
          <w:rFonts w:ascii="Times New Roman" w:eastAsia="华文中宋" w:hAnsi="Times New Roman" w:cs="Times New Roman"/>
          <w:bCs/>
          <w:sz w:val="32"/>
          <w:szCs w:val="32"/>
        </w:rPr>
      </w:pPr>
      <w:r>
        <w:rPr>
          <w:rFonts w:ascii="Times New Roman" w:eastAsia="华文中宋" w:hAnsi="Times New Roman" w:cs="Times New Roman"/>
          <w:bCs/>
          <w:sz w:val="32"/>
          <w:szCs w:val="32"/>
        </w:rPr>
        <w:t>（</w:t>
      </w:r>
      <w:r>
        <w:rPr>
          <w:rFonts w:ascii="Times New Roman" w:eastAsia="华文中宋" w:hAnsi="Times New Roman" w:cs="Times New Roman"/>
          <w:bCs/>
          <w:sz w:val="32"/>
          <w:szCs w:val="32"/>
        </w:rPr>
        <w:t>20</w:t>
      </w:r>
      <w:r>
        <w:rPr>
          <w:rFonts w:ascii="Times New Roman" w:eastAsia="华文中宋" w:hAnsi="Times New Roman" w:cs="Times New Roman" w:hint="eastAsia"/>
          <w:bCs/>
          <w:sz w:val="32"/>
          <w:szCs w:val="32"/>
        </w:rPr>
        <w:t>22</w:t>
      </w:r>
      <w:r>
        <w:rPr>
          <w:rFonts w:ascii="Times New Roman" w:eastAsia="华文中宋" w:hAnsi="Times New Roman" w:cs="Times New Roman"/>
          <w:bCs/>
          <w:sz w:val="32"/>
          <w:szCs w:val="32"/>
        </w:rPr>
        <w:t>年</w:t>
      </w:r>
      <w:r>
        <w:rPr>
          <w:rFonts w:ascii="Times New Roman" w:eastAsia="华文中宋" w:hAnsi="Times New Roman" w:cs="Times New Roman" w:hint="eastAsia"/>
          <w:bCs/>
          <w:sz w:val="32"/>
          <w:szCs w:val="32"/>
        </w:rPr>
        <w:t>—</w:t>
      </w:r>
      <w:r>
        <w:rPr>
          <w:rFonts w:ascii="Times New Roman" w:eastAsia="华文中宋" w:hAnsi="Times New Roman" w:cs="Times New Roman"/>
          <w:bCs/>
          <w:sz w:val="32"/>
          <w:szCs w:val="32"/>
        </w:rPr>
        <w:t>20</w:t>
      </w:r>
      <w:r>
        <w:rPr>
          <w:rFonts w:ascii="Times New Roman" w:eastAsia="华文中宋" w:hAnsi="Times New Roman" w:cs="Times New Roman" w:hint="eastAsia"/>
          <w:bCs/>
          <w:sz w:val="32"/>
          <w:szCs w:val="32"/>
        </w:rPr>
        <w:t>25</w:t>
      </w:r>
      <w:r>
        <w:rPr>
          <w:rFonts w:ascii="Times New Roman" w:eastAsia="华文中宋" w:hAnsi="Times New Roman" w:cs="Times New Roman"/>
          <w:bCs/>
          <w:sz w:val="32"/>
          <w:szCs w:val="32"/>
        </w:rPr>
        <w:t>年）</w:t>
      </w:r>
    </w:p>
    <w:p w:rsidR="000C55BF" w:rsidRDefault="000C55BF">
      <w:pPr>
        <w:spacing w:line="560" w:lineRule="exact"/>
        <w:jc w:val="center"/>
        <w:rPr>
          <w:rFonts w:ascii="Times New Roman" w:eastAsia="仿宋_GB2312" w:hAnsi="Times New Roman" w:cs="Times New Roman"/>
          <w:b/>
          <w:bCs/>
          <w:sz w:val="30"/>
        </w:rPr>
      </w:pPr>
    </w:p>
    <w:p w:rsidR="000C55BF" w:rsidRDefault="005D7A1A">
      <w:pPr>
        <w:spacing w:line="56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第一章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总则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第一条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为帮助和奖励在内地高等院校就读的品德优良、学习勤奋、成绩优秀、家境贫寒的大学本科生完成学业，成长为国家栋梁之才，曾宪梓教育基金会特设立第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八</w:t>
      </w:r>
      <w:r>
        <w:rPr>
          <w:rFonts w:ascii="Times New Roman" w:eastAsia="仿宋_GB2312" w:hAnsi="Times New Roman" w:cs="Times New Roman"/>
          <w:sz w:val="32"/>
          <w:szCs w:val="32"/>
        </w:rPr>
        <w:t>期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优秀大学生奖励计划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年），以下简称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奖励计划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第二条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“</w:t>
      </w:r>
      <w:r>
        <w:rPr>
          <w:rFonts w:ascii="Times New Roman" w:eastAsia="仿宋_GB2312" w:hAnsi="Times New Roman" w:cs="Times New Roman"/>
          <w:sz w:val="32"/>
          <w:szCs w:val="32"/>
        </w:rPr>
        <w:t>奖励计划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将为高校中品学兼优的贫困大学本科生提供每人每月</w:t>
      </w:r>
      <w:r>
        <w:rPr>
          <w:rFonts w:ascii="Times New Roman" w:eastAsia="仿宋_GB2312" w:hAnsi="Times New Roman" w:cs="Times New Roman"/>
          <w:sz w:val="32"/>
          <w:szCs w:val="32"/>
        </w:rPr>
        <w:t>600</w:t>
      </w:r>
      <w:r>
        <w:rPr>
          <w:rFonts w:ascii="Times New Roman" w:eastAsia="仿宋_GB2312" w:hAnsi="Times New Roman" w:cs="Times New Roman"/>
          <w:sz w:val="32"/>
          <w:szCs w:val="32"/>
        </w:rPr>
        <w:t>元人民币的生活费，在学期间全年按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个月发放。对获得奖学金的学生，还将颁发曾宪梓教育基金会的证书。</w:t>
      </w:r>
    </w:p>
    <w:p w:rsidR="000C55BF" w:rsidRDefault="000C55BF">
      <w:pPr>
        <w:spacing w:line="560" w:lineRule="exact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0C55BF" w:rsidRDefault="005D7A1A">
      <w:pPr>
        <w:spacing w:line="56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第二章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申请条件及范围</w:t>
      </w:r>
    </w:p>
    <w:p w:rsidR="000C55BF" w:rsidRDefault="005D7A1A">
      <w:pPr>
        <w:spacing w:line="560" w:lineRule="exact"/>
        <w:ind w:left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第三条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申请人的条件：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在本基金会指定的大学正式注册并就读、品学兼优、家境贫寒的本科生；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热爱社会主义祖国，立志振兴中华，毕业后愿为祖国建设服务；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努力学习并成绩优秀；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遵守学校的各项规章，勤俭诚信；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家庭人均月收入不高于学校所在城市的基本生活保障标准；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获得所在大学推荐。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第四条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本期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优秀大学生奖励计划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发放对象以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年度入学的本科生为主，但不排除因生活贫困而面临辍学困境的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其他年级</w:t>
      </w:r>
      <w:r>
        <w:rPr>
          <w:rFonts w:ascii="Times New Roman" w:eastAsia="仿宋_GB2312" w:hAnsi="Times New Roman" w:cs="Times New Roman"/>
          <w:sz w:val="32"/>
          <w:szCs w:val="32"/>
        </w:rPr>
        <w:t>在校大学生。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第五条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八</w:t>
      </w:r>
      <w:r>
        <w:rPr>
          <w:rFonts w:ascii="Times New Roman" w:eastAsia="仿宋_GB2312" w:hAnsi="Times New Roman" w:cs="Times New Roman"/>
          <w:sz w:val="32"/>
          <w:szCs w:val="32"/>
        </w:rPr>
        <w:t>期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优秀大学生奖励计划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全</w:t>
      </w:r>
      <w:r>
        <w:rPr>
          <w:rFonts w:ascii="Times New Roman" w:eastAsia="仿宋_GB2312" w:hAnsi="Times New Roman" w:cs="Times New Roman"/>
          <w:sz w:val="32"/>
          <w:szCs w:val="32"/>
        </w:rPr>
        <w:t>年共设立</w:t>
      </w:r>
      <w:r>
        <w:rPr>
          <w:rFonts w:ascii="Times New Roman" w:eastAsia="仿宋_GB2312" w:hAnsi="Times New Roman" w:cs="Times New Roman"/>
          <w:sz w:val="32"/>
          <w:szCs w:val="32"/>
        </w:rPr>
        <w:t>1140</w:t>
      </w:r>
      <w:r>
        <w:rPr>
          <w:rFonts w:ascii="Times New Roman" w:eastAsia="仿宋_GB2312" w:hAnsi="Times New Roman" w:cs="Times New Roman"/>
          <w:sz w:val="32"/>
          <w:szCs w:val="32"/>
        </w:rPr>
        <w:t>个名额。项目实施学校名单及名额的分配附后。基金会将通过接受资助的大学对奖学金生每年进行一次考核，合格者可在本科阶段，根据学制连续享受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年奖学金。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第六条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需提交的申请材料：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《曾宪梓教育基金会第八期“优秀大学生奖励计划”申请表》；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由推荐学生本人亲笔书写的《致曾宪梓教育基金会的申请信》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学校教务部门出具的被推荐学生第一学年成绩单（盖学校教务部门公章）；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推荐学生家庭经济情况证明材料（盖学生所在学院公章）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学校推荐文件，含本校选拔程序、公示结果及推荐原因等相关说明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C55BF" w:rsidRDefault="000C55B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C55BF" w:rsidRDefault="005D7A1A">
      <w:pPr>
        <w:spacing w:line="56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第三章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评审办法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第七条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申请人首先将自己的申请材料提交给所在大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学，由大学进行初审合格后，向基金会北京办事处报送推荐材料；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基金会北京办事处收到推荐材料后，组织人员对各校申报的材料进行资格审核，提出获奖学金人员建议名单；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基金会理事会正式批准奖学金获得者名单；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网上公示各校</w:t>
      </w:r>
      <w:r>
        <w:rPr>
          <w:rFonts w:ascii="Times New Roman" w:eastAsia="仿宋_GB2312" w:hAnsi="Times New Roman" w:cs="Times New Roman"/>
          <w:sz w:val="32"/>
          <w:szCs w:val="32"/>
        </w:rPr>
        <w:t>奖学金获得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人数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C55BF" w:rsidRDefault="000C55BF">
      <w:pPr>
        <w:spacing w:line="560" w:lineRule="exact"/>
        <w:ind w:firstLine="600"/>
        <w:rPr>
          <w:rFonts w:ascii="Times New Roman" w:eastAsia="仿宋_GB2312" w:hAnsi="Times New Roman" w:cs="Times New Roman"/>
          <w:sz w:val="32"/>
          <w:szCs w:val="32"/>
        </w:rPr>
      </w:pPr>
    </w:p>
    <w:p w:rsidR="000C55BF" w:rsidRDefault="005D7A1A">
      <w:pPr>
        <w:spacing w:line="56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第四章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管理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第八条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基金会北京办事处按照实施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大学生奖励计划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的各大学的奖学金获得者名单和奖学金金额，按学年拨给大学；由各大学按月向学生发放生活费；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第九条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每学年末（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31</w:t>
      </w:r>
      <w:r>
        <w:rPr>
          <w:rFonts w:ascii="Times New Roman" w:eastAsia="仿宋_GB2312" w:hAnsi="Times New Roman" w:cs="Times New Roman"/>
          <w:sz w:val="32"/>
          <w:szCs w:val="32"/>
        </w:rPr>
        <w:t>日前），各大学须对本校奖学金生进行年度综合评审，并将结果向基金会报告；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第十条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家庭经济状况与申报材料不符或发现学习不努力、品行不好的奖学金生，学校有权向基金会北京办事处提出终止奖学金的建议；</w:t>
      </w:r>
    </w:p>
    <w:p w:rsidR="000C55BF" w:rsidRDefault="005D7A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第十一条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取消获奖学金资格而空出的奖学金名额，可由学校提出递补建议，并按规定提交申请材料，基金会北京办事处根据规定程序进行审核后，报请基金会理事会审定；</w:t>
      </w:r>
    </w:p>
    <w:p w:rsidR="000C55BF" w:rsidRDefault="005D7A1A" w:rsidP="00C00D91">
      <w:pPr>
        <w:spacing w:line="560" w:lineRule="exact"/>
        <w:ind w:firstLineChars="200" w:firstLine="640"/>
        <w:rPr>
          <w:rFonts w:hint="eastAsia"/>
        </w:rPr>
      </w:pPr>
      <w:r>
        <w:rPr>
          <w:rFonts w:ascii="Times New Roman" w:eastAsia="仿宋_GB2312" w:hAnsi="Times New Roman" w:cs="Times New Roman"/>
          <w:sz w:val="32"/>
          <w:szCs w:val="32"/>
        </w:rPr>
        <w:t>第十二条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弄虚作假者，将对责任人进行处理，对获奖学金的</w:t>
      </w:r>
      <w:r w:rsidR="00C00D91">
        <w:rPr>
          <w:rFonts w:ascii="Times New Roman" w:eastAsia="仿宋_GB2312" w:hAnsi="Times New Roman" w:cs="Times New Roman"/>
          <w:sz w:val="32"/>
          <w:szCs w:val="32"/>
        </w:rPr>
        <w:t>学生，将取消其享受奖学金资格；情节严重者将建议学校予以校纪处分</w:t>
      </w:r>
      <w:bookmarkStart w:id="0" w:name="_GoBack"/>
      <w:bookmarkEnd w:id="0"/>
    </w:p>
    <w:sectPr w:rsidR="000C55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A1A" w:rsidRDefault="005D7A1A" w:rsidP="00C00D91">
      <w:r>
        <w:separator/>
      </w:r>
    </w:p>
  </w:endnote>
  <w:endnote w:type="continuationSeparator" w:id="0">
    <w:p w:rsidR="005D7A1A" w:rsidRDefault="005D7A1A" w:rsidP="00C0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A1A" w:rsidRDefault="005D7A1A" w:rsidP="00C00D91">
      <w:r>
        <w:separator/>
      </w:r>
    </w:p>
  </w:footnote>
  <w:footnote w:type="continuationSeparator" w:id="0">
    <w:p w:rsidR="005D7A1A" w:rsidRDefault="005D7A1A" w:rsidP="00C00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NzhmZmQyZGI4NjU4OGYzMGNkMGM3YzcyZGQxMDgifQ=="/>
  </w:docVars>
  <w:rsids>
    <w:rsidRoot w:val="4FCF10E1"/>
    <w:rsid w:val="000C55BF"/>
    <w:rsid w:val="005D7A1A"/>
    <w:rsid w:val="00C00D91"/>
    <w:rsid w:val="4FC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75DAF6"/>
  <w15:docId w15:val="{4288D39B-3071-4A95-9F3B-33FABF5A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rsid w:val="00C00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00D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</dc:creator>
  <cp:lastModifiedBy>伍琨</cp:lastModifiedBy>
  <cp:revision>2</cp:revision>
  <dcterms:created xsi:type="dcterms:W3CDTF">2022-10-05T02:41:00Z</dcterms:created>
  <dcterms:modified xsi:type="dcterms:W3CDTF">2022-10-05T09:46:00Z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3BEA1FA8A8F5425BBB3A4FDD2FBED4C5</vt:lpwstr>
  </property>
</Properties>
</file>